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913E8">
      <w:pPr>
        <w:spacing w:line="360" w:lineRule="auto"/>
        <w:ind w:firstLine="556" w:firstLineChars="200"/>
        <w:jc w:val="both"/>
        <w:rPr>
          <w:rFonts w:ascii="宋体" w:hAnsi="宋体" w:eastAsia="宋体" w:cs="宋体"/>
          <w:spacing w:val="-1"/>
          <w:sz w:val="28"/>
          <w:szCs w:val="28"/>
        </w:rPr>
      </w:pPr>
      <w:r>
        <w:rPr>
          <w:rFonts w:hint="eastAsia" w:ascii="宋体" w:hAnsi="宋体" w:eastAsia="宋体" w:cs="宋体"/>
          <w:spacing w:val="-1"/>
          <w:sz w:val="28"/>
          <w:szCs w:val="28"/>
        </w:rPr>
        <w:t>附件 3</w:t>
      </w:r>
    </w:p>
    <w:p w14:paraId="1DA56934">
      <w:pPr>
        <w:spacing w:line="360" w:lineRule="auto"/>
        <w:jc w:val="center"/>
        <w:rPr>
          <w:rFonts w:ascii="宋体" w:hAnsi="宋体" w:eastAsia="宋体" w:cs="宋体"/>
          <w:b/>
          <w:bCs/>
          <w:spacing w:val="-1"/>
          <w:sz w:val="44"/>
          <w:szCs w:val="44"/>
        </w:rPr>
      </w:pPr>
      <w:r>
        <w:rPr>
          <w:rFonts w:hint="eastAsia" w:ascii="宋体" w:hAnsi="宋体" w:eastAsia="宋体" w:cs="宋体"/>
          <w:b/>
          <w:bCs/>
          <w:spacing w:val="-1"/>
          <w:sz w:val="44"/>
          <w:szCs w:val="44"/>
        </w:rPr>
        <w:t>太亚云面试系统操作说明</w:t>
      </w:r>
    </w:p>
    <w:p w14:paraId="0AE1A382">
      <w:pPr>
        <w:pStyle w:val="3"/>
        <w:spacing w:before="0" w:beforeAutospacing="0" w:after="0" w:afterAutospacing="0" w:line="360" w:lineRule="auto"/>
        <w:ind w:firstLine="880" w:firstLineChars="200"/>
        <w:rPr>
          <w:rFonts w:ascii="黑体" w:hAnsi="黑体" w:eastAsia="黑体" w:cs="黑体"/>
          <w:color w:val="000000"/>
          <w:kern w:val="2"/>
          <w:sz w:val="44"/>
          <w:szCs w:val="44"/>
        </w:rPr>
      </w:pPr>
    </w:p>
    <w:p w14:paraId="5CBD4467">
      <w:pPr>
        <w:pStyle w:val="3"/>
        <w:spacing w:before="0" w:beforeAutospacing="0" w:after="0" w:afterAutospacing="0" w:line="360" w:lineRule="auto"/>
        <w:ind w:firstLine="880" w:firstLineChars="200"/>
        <w:rPr>
          <w:rStyle w:val="8"/>
          <w:rFonts w:ascii="黑体" w:hAnsi="黑体" w:eastAsia="黑体" w:cs="黑体"/>
          <w:b w:val="0"/>
          <w:szCs w:val="44"/>
        </w:rPr>
      </w:pPr>
      <w:r>
        <w:rPr>
          <w:rFonts w:hint="eastAsia" w:ascii="黑体" w:hAnsi="黑体" w:eastAsia="黑体" w:cs="黑体"/>
          <w:color w:val="000000"/>
          <w:kern w:val="2"/>
          <w:sz w:val="44"/>
          <w:szCs w:val="44"/>
        </w:rPr>
        <w:t>一</w:t>
      </w:r>
      <w:r>
        <w:rPr>
          <w:rStyle w:val="8"/>
          <w:rFonts w:hint="eastAsia" w:ascii="黑体" w:hAnsi="黑体" w:eastAsia="黑体" w:cs="黑体"/>
          <w:b w:val="0"/>
          <w:szCs w:val="44"/>
        </w:rPr>
        <w:t>、硬件设备</w:t>
      </w:r>
    </w:p>
    <w:p w14:paraId="1380B7D0">
      <w:pPr>
        <w:pStyle w:val="3"/>
        <w:spacing w:before="0" w:beforeAutospacing="0" w:after="0" w:afterAutospacing="0" w:line="360" w:lineRule="auto"/>
        <w:ind w:firstLine="643" w:firstLineChars="200"/>
        <w:rPr>
          <w:rFonts w:ascii="仿宋_GB2312" w:hAnsi="仿宋_GB2312" w:eastAsia="仿宋_GB2312" w:cs="仿宋_GB2312"/>
          <w:b/>
          <w:bCs/>
          <w:color w:val="000000"/>
          <w:kern w:val="2"/>
          <w:sz w:val="32"/>
          <w:szCs w:val="32"/>
        </w:rPr>
      </w:pPr>
      <w:r>
        <w:rPr>
          <w:rFonts w:hint="eastAsia" w:ascii="仿宋_GB2312" w:hAnsi="仿宋_GB2312" w:eastAsia="仿宋_GB2312" w:cs="仿宋_GB2312"/>
          <w:b/>
          <w:bCs/>
          <w:color w:val="000000"/>
          <w:kern w:val="2"/>
          <w:sz w:val="32"/>
          <w:szCs w:val="32"/>
        </w:rPr>
        <w:t>1.考生端硬件要求：</w:t>
      </w:r>
    </w:p>
    <w:p w14:paraId="383C0B95">
      <w:pPr>
        <w:pStyle w:val="3"/>
        <w:spacing w:before="0" w:beforeAutospacing="0" w:after="0" w:afterAutospacing="0" w:line="360" w:lineRule="auto"/>
        <w:ind w:firstLine="42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（1）一台操作系统为Win7或以上（</w:t>
      </w:r>
      <w:r>
        <w:rPr>
          <w:rFonts w:ascii="仿宋_GB2312" w:hAnsi="仿宋_GB2312" w:eastAsia="仿宋_GB2312" w:cs="仿宋_GB2312"/>
          <w:color w:val="000000"/>
          <w:kern w:val="2"/>
          <w:sz w:val="32"/>
          <w:szCs w:val="32"/>
        </w:rPr>
        <w:t>macOS 10.15</w:t>
      </w:r>
      <w:r>
        <w:rPr>
          <w:rFonts w:hint="eastAsia" w:ascii="仿宋_GB2312" w:hAnsi="仿宋_GB2312" w:eastAsia="仿宋_GB2312" w:cs="仿宋_GB2312"/>
          <w:color w:val="000000"/>
          <w:kern w:val="2"/>
          <w:sz w:val="32"/>
          <w:szCs w:val="32"/>
        </w:rPr>
        <w:t>或以上）且带清晰摄像和录音功能的电脑确保关闭电脑屏保和电脑系统不休眠（注意：摄像头应保证视频图像清晰，拾音器应确保录音清楚）；</w:t>
      </w:r>
    </w:p>
    <w:p w14:paraId="55A6F191">
      <w:pPr>
        <w:pStyle w:val="3"/>
        <w:spacing w:before="0" w:beforeAutospacing="0" w:after="0" w:afterAutospacing="0" w:line="360" w:lineRule="auto"/>
        <w:ind w:firstLine="42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kern w:val="2"/>
          <w:sz w:val="32"/>
          <w:szCs w:val="32"/>
        </w:rPr>
        <w:t>（2）一台带清晰摄像和录音功能的移动终端，须确保电力充足（手机或平板电脑皆可）。</w:t>
      </w:r>
    </w:p>
    <w:p w14:paraId="1AAF1E67">
      <w:pPr>
        <w:pStyle w:val="3"/>
        <w:spacing w:before="0" w:beforeAutospacing="0" w:after="0" w:afterAutospacing="0" w:line="360" w:lineRule="auto"/>
        <w:rPr>
          <w:rFonts w:ascii="楷体" w:hAnsi="楷体" w:eastAsia="楷体" w:cs="楷体"/>
          <w:b/>
          <w:bCs/>
          <w:color w:val="000000"/>
          <w:kern w:val="2"/>
          <w:sz w:val="32"/>
          <w:szCs w:val="32"/>
        </w:rPr>
      </w:pPr>
      <w:r>
        <w:rPr>
          <w:rFonts w:hint="eastAsia" w:ascii="仿宋_GB2312" w:hAnsi="仿宋_GB2312" w:eastAsia="仿宋_GB2312" w:cs="仿宋_GB2312"/>
          <w:color w:val="000000"/>
          <w:kern w:val="2"/>
          <w:sz w:val="32"/>
          <w:szCs w:val="32"/>
        </w:rPr>
        <w:t>　　</w:t>
      </w:r>
      <w:r>
        <w:rPr>
          <w:rFonts w:hint="eastAsia" w:ascii="楷体" w:hAnsi="楷体" w:eastAsia="楷体" w:cs="楷体"/>
          <w:b/>
          <w:bCs/>
          <w:color w:val="000000"/>
          <w:kern w:val="2"/>
          <w:sz w:val="32"/>
          <w:szCs w:val="32"/>
        </w:rPr>
        <w:t>2.面试环境</w:t>
      </w:r>
    </w:p>
    <w:p w14:paraId="0D469F61">
      <w:pPr>
        <w:pStyle w:val="3"/>
        <w:spacing w:before="0" w:beforeAutospacing="0" w:after="0" w:afterAutospacing="0" w:line="360" w:lineRule="auto"/>
        <w:ind w:firstLine="4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（1）考生应自行提供独立封闭无其他人、无外界干扰的安静场所作为面试空间环境。</w:t>
      </w:r>
    </w:p>
    <w:p w14:paraId="279AC0B1">
      <w:pPr>
        <w:pStyle w:val="3"/>
        <w:spacing w:before="0" w:beforeAutospacing="0" w:after="0" w:afterAutospacing="0" w:line="360" w:lineRule="auto"/>
        <w:ind w:firstLine="4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（2）网络要稳定通畅，以确保正式面试正常、稳定、安全的顺利进行。</w:t>
      </w:r>
    </w:p>
    <w:p w14:paraId="1F26C869">
      <w:pPr>
        <w:pStyle w:val="3"/>
        <w:spacing w:before="0" w:beforeAutospacing="0" w:after="0" w:afterAutospacing="0" w:line="360" w:lineRule="auto"/>
        <w:ind w:firstLine="4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（3）如在测试期间出现网络卡顿不畅，视频、语音含混不清甚至不通等情况的，务必及时调整、更换，确保本次面试正常稳定。</w:t>
      </w:r>
      <w:r>
        <w:rPr>
          <w:rFonts w:hint="eastAsia" w:ascii="仿宋_GB2312" w:hAnsi="仿宋_GB2312" w:eastAsia="仿宋_GB2312" w:cs="仿宋_GB2312"/>
          <w:color w:val="000000"/>
          <w:sz w:val="32"/>
          <w:szCs w:val="32"/>
        </w:rPr>
        <w:tab/>
      </w:r>
    </w:p>
    <w:p w14:paraId="063585EB">
      <w:pPr>
        <w:pStyle w:val="3"/>
        <w:spacing w:before="0" w:beforeAutospacing="0" w:after="0" w:afterAutospacing="0" w:line="360" w:lineRule="auto"/>
        <w:ind w:firstLine="440"/>
        <w:rPr>
          <w:rFonts w:ascii="仿宋_GB2312" w:hAnsi="仿宋_GB2312" w:eastAsia="仿宋_GB2312" w:cs="仿宋_GB2312"/>
          <w:color w:val="000000"/>
          <w:kern w:val="2"/>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kern w:val="2"/>
          <w:sz w:val="32"/>
          <w:szCs w:val="32"/>
        </w:rPr>
        <w:t>考生参加“云面试”应着正装出镜，不得使用滤镜等可能导致本人严重失真的设备，妆容不宜夸张，不得遮挡面部（不得戴口罩）</w:t>
      </w:r>
    </w:p>
    <w:p w14:paraId="7D7EF679">
      <w:pPr>
        <w:pStyle w:val="9"/>
        <w:spacing w:line="360" w:lineRule="auto"/>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（5）考生周边不得出现书籍、纸张、与考试无关的电子设备等物品。</w:t>
      </w:r>
    </w:p>
    <w:p w14:paraId="28CEEAFF">
      <w:pPr>
        <w:pStyle w:val="9"/>
        <w:spacing w:line="360" w:lineRule="auto"/>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）建议电脑及移动终端使用不同上网方式，考试期间保持移动终端无通讯呼入（无通讯呼入方式小提醒：采用呼叫转移、退出微信等通讯软件登录等方式，建议考生根据各自移动终端实际情况采取措施）。</w:t>
      </w:r>
    </w:p>
    <w:p w14:paraId="1B2A5367">
      <w:pPr>
        <w:pStyle w:val="3"/>
        <w:spacing w:before="0" w:beforeAutospacing="0" w:after="0" w:afterAutospacing="0" w:line="360" w:lineRule="auto"/>
        <w:ind w:firstLine="880" w:firstLineChars="200"/>
        <w:rPr>
          <w:rFonts w:ascii="黑体" w:hAnsi="黑体" w:eastAsia="黑体" w:cs="黑体"/>
          <w:color w:val="000000"/>
          <w:kern w:val="2"/>
          <w:sz w:val="44"/>
          <w:szCs w:val="44"/>
        </w:rPr>
      </w:pPr>
      <w:r>
        <w:rPr>
          <w:rFonts w:hint="eastAsia" w:ascii="黑体" w:hAnsi="黑体" w:eastAsia="黑体" w:cs="黑体"/>
          <w:color w:val="000000"/>
          <w:kern w:val="2"/>
          <w:sz w:val="44"/>
          <w:szCs w:val="44"/>
        </w:rPr>
        <w:t>二、软件要求</w:t>
      </w:r>
    </w:p>
    <w:p w14:paraId="32FF9A7D">
      <w:pPr>
        <w:pStyle w:val="9"/>
        <w:numPr>
          <w:ilvl w:val="0"/>
          <w:numId w:val="1"/>
        </w:numPr>
        <w:spacing w:line="360" w:lineRule="auto"/>
        <w:ind w:left="0" w:firstLine="707" w:firstLineChars="221"/>
        <w:rPr>
          <w:rFonts w:ascii="仿宋_GB2312" w:hAnsi="仿宋_GB2312" w:eastAsia="仿宋_GB2312" w:cs="仿宋_GB2312"/>
          <w:sz w:val="32"/>
          <w:szCs w:val="32"/>
        </w:rPr>
      </w:pPr>
      <w:r>
        <w:rPr>
          <w:rFonts w:hint="eastAsia" w:ascii="仿宋_GB2312" w:hAnsi="仿宋_GB2312" w:eastAsia="仿宋_GB2312" w:cs="仿宋_GB2312"/>
          <w:sz w:val="32"/>
          <w:szCs w:val="32"/>
        </w:rPr>
        <w:t>电脑终端安装谷歌浏览器，关闭360卫士、腾讯电脑管理、联想管家等杀毒软件。</w:t>
      </w:r>
    </w:p>
    <w:p w14:paraId="5691CDA9">
      <w:pPr>
        <w:pStyle w:val="9"/>
        <w:numPr>
          <w:ilvl w:val="0"/>
          <w:numId w:val="1"/>
        </w:numPr>
        <w:spacing w:line="360" w:lineRule="auto"/>
        <w:ind w:left="0" w:firstLine="707" w:firstLineChars="221"/>
        <w:rPr>
          <w:rFonts w:ascii="仿宋_GB2312" w:hAnsi="仿宋_GB2312" w:eastAsia="仿宋_GB2312" w:cs="仿宋_GB2312"/>
          <w:sz w:val="32"/>
          <w:szCs w:val="32"/>
        </w:rPr>
      </w:pPr>
      <w:r>
        <w:rPr>
          <w:rFonts w:hint="eastAsia" w:ascii="仿宋_GB2312" w:hAnsi="仿宋_GB2312" w:eastAsia="仿宋_GB2312" w:cs="仿宋_GB2312"/>
          <w:sz w:val="32"/>
          <w:szCs w:val="32"/>
        </w:rPr>
        <w:t>移动终端安装“太亚云面试”</w:t>
      </w:r>
      <w:r>
        <w:rPr>
          <w:rFonts w:ascii="仿宋_GB2312" w:hAnsi="仿宋_GB2312" w:eastAsia="仿宋_GB2312" w:cs="仿宋_GB2312"/>
          <w:sz w:val="32"/>
          <w:szCs w:val="32"/>
        </w:rPr>
        <w:t>APP</w:t>
      </w:r>
      <w:r>
        <w:rPr>
          <w:rFonts w:hint="eastAsia" w:ascii="仿宋_GB2312" w:hAnsi="仿宋_GB2312" w:eastAsia="仿宋_GB2312" w:cs="仿宋_GB2312"/>
          <w:sz w:val="32"/>
          <w:szCs w:val="32"/>
        </w:rPr>
        <w:t>客户端，扫描下方二维码下载并安装</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仅限安卓设备</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，或者用微信扫码</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搜索小程序“太亚云考试”。</w:t>
      </w:r>
    </w:p>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5"/>
        <w:gridCol w:w="4145"/>
      </w:tblGrid>
      <w:tr w14:paraId="0605E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5" w:type="dxa"/>
          </w:tcPr>
          <w:p w14:paraId="72837282">
            <w:pPr>
              <w:spacing w:line="360" w:lineRule="auto"/>
              <w:jc w:val="center"/>
              <w:rPr>
                <w:rFonts w:ascii="仿宋_GB2312" w:hAnsi="仿宋_GB2312" w:eastAsia="仿宋_GB2312" w:cs="仿宋_GB2312"/>
                <w:sz w:val="32"/>
                <w:szCs w:val="32"/>
              </w:rPr>
            </w:pPr>
            <w:r>
              <w:rPr>
                <w:snapToGrid/>
              </w:rPr>
              <w:drawing>
                <wp:inline distT="0" distB="0" distL="0" distR="0">
                  <wp:extent cx="1485900" cy="1460500"/>
                  <wp:effectExtent l="0" t="0" r="0" b="0"/>
                  <wp:docPr id="748393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93661" name="图片 1"/>
                          <pic:cNvPicPr>
                            <a:picLocks noChangeAspect="1"/>
                          </pic:cNvPicPr>
                        </pic:nvPicPr>
                        <pic:blipFill>
                          <a:blip r:embed="rId4"/>
                          <a:stretch>
                            <a:fillRect/>
                          </a:stretch>
                        </pic:blipFill>
                        <pic:spPr>
                          <a:xfrm>
                            <a:off x="0" y="0"/>
                            <a:ext cx="1485900" cy="1460500"/>
                          </a:xfrm>
                          <a:prstGeom prst="rect">
                            <a:avLst/>
                          </a:prstGeom>
                        </pic:spPr>
                      </pic:pic>
                    </a:graphicData>
                  </a:graphic>
                </wp:inline>
              </w:drawing>
            </w:r>
          </w:p>
          <w:p w14:paraId="01B656CB">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安卓客户端</w:t>
            </w:r>
          </w:p>
        </w:tc>
        <w:tc>
          <w:tcPr>
            <w:tcW w:w="4145" w:type="dxa"/>
          </w:tcPr>
          <w:p w14:paraId="22212C0F">
            <w:pPr>
              <w:spacing w:line="360" w:lineRule="auto"/>
              <w:jc w:val="center"/>
              <w:rPr>
                <w:rFonts w:ascii="仿宋_GB2312" w:hAnsi="仿宋_GB2312" w:eastAsia="仿宋_GB2312" w:cs="仿宋_GB2312"/>
                <w:sz w:val="32"/>
                <w:szCs w:val="32"/>
              </w:rPr>
            </w:pPr>
            <w:r>
              <w:rPr>
                <w:snapToGrid/>
              </w:rPr>
              <w:drawing>
                <wp:inline distT="0" distB="0" distL="0" distR="0">
                  <wp:extent cx="1447800" cy="1447800"/>
                  <wp:effectExtent l="0" t="0" r="0" b="0"/>
                  <wp:docPr id="957424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24733" name="图片 1"/>
                          <pic:cNvPicPr>
                            <a:picLocks noChangeAspect="1"/>
                          </pic:cNvPicPr>
                        </pic:nvPicPr>
                        <pic:blipFill>
                          <a:blip r:embed="rId5"/>
                          <a:stretch>
                            <a:fillRect/>
                          </a:stretch>
                        </pic:blipFill>
                        <pic:spPr>
                          <a:xfrm>
                            <a:off x="0" y="0"/>
                            <a:ext cx="1447800" cy="1447800"/>
                          </a:xfrm>
                          <a:prstGeom prst="rect">
                            <a:avLst/>
                          </a:prstGeom>
                        </pic:spPr>
                      </pic:pic>
                    </a:graphicData>
                  </a:graphic>
                </wp:inline>
              </w:drawing>
            </w:r>
          </w:p>
          <w:p w14:paraId="7998E89E">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微信小程序</w:t>
            </w:r>
          </w:p>
        </w:tc>
      </w:tr>
    </w:tbl>
    <w:p w14:paraId="2803C97E">
      <w:pPr>
        <w:pStyle w:val="3"/>
        <w:spacing w:before="0" w:beforeAutospacing="0" w:after="0" w:afterAutospacing="0" w:line="360" w:lineRule="auto"/>
        <w:ind w:firstLine="880" w:firstLineChars="200"/>
        <w:rPr>
          <w:rFonts w:ascii="黑体" w:hAnsi="黑体" w:eastAsia="黑体" w:cs="黑体"/>
          <w:color w:val="000000"/>
          <w:kern w:val="2"/>
          <w:sz w:val="44"/>
          <w:szCs w:val="44"/>
        </w:rPr>
      </w:pPr>
      <w:r>
        <w:rPr>
          <w:rFonts w:hint="eastAsia" w:ascii="黑体" w:hAnsi="黑体" w:eastAsia="黑体" w:cs="黑体"/>
          <w:color w:val="000000"/>
          <w:kern w:val="2"/>
          <w:sz w:val="44"/>
          <w:szCs w:val="44"/>
        </w:rPr>
        <w:t>三、操作流程</w:t>
      </w:r>
    </w:p>
    <w:p w14:paraId="695F9A5C">
      <w:pPr>
        <w:pStyle w:val="9"/>
        <w:spacing w:line="360" w:lineRule="auto"/>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设备测试——由考生自主完成，不限制测试次数，考生可进行多次测试以保证符合面试环境设置要求。</w:t>
      </w:r>
    </w:p>
    <w:p w14:paraId="291485A0">
      <w:pPr>
        <w:pStyle w:val="9"/>
        <w:spacing w:line="360" w:lineRule="auto"/>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自主模拟考试——由考生自主完成，用于熟悉正式考试流程。</w:t>
      </w:r>
    </w:p>
    <w:p w14:paraId="556F0429">
      <w:pPr>
        <w:pStyle w:val="9"/>
        <w:spacing w:line="360" w:lineRule="auto"/>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正式考试——考生需在规定内登录系统签到，签到时间截止后，系统不再允许考生进入本场考试界面；未在规定时间内签到或面试中途强行退出系统的，均按弃考处理。</w:t>
      </w:r>
    </w:p>
    <w:p w14:paraId="23C04F4E">
      <w:pPr>
        <w:pStyle w:val="3"/>
        <w:spacing w:before="0" w:beforeAutospacing="0" w:after="0" w:afterAutospacing="0" w:line="360" w:lineRule="auto"/>
        <w:ind w:firstLine="880" w:firstLineChars="200"/>
        <w:rPr>
          <w:rFonts w:ascii="黑体" w:hAnsi="黑体" w:eastAsia="黑体" w:cs="黑体"/>
          <w:color w:val="000000"/>
          <w:kern w:val="2"/>
          <w:sz w:val="44"/>
          <w:szCs w:val="44"/>
        </w:rPr>
      </w:pPr>
      <w:r>
        <w:rPr>
          <w:rFonts w:hint="eastAsia" w:ascii="黑体" w:hAnsi="黑体" w:eastAsia="黑体" w:cs="黑体"/>
          <w:color w:val="000000"/>
          <w:kern w:val="2"/>
          <w:sz w:val="44"/>
          <w:szCs w:val="44"/>
        </w:rPr>
        <w:t>四、设备测试、正式考试相关操作流程</w:t>
      </w:r>
    </w:p>
    <w:p w14:paraId="347EBF26">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（一）登录流程</w:t>
      </w:r>
    </w:p>
    <w:p w14:paraId="264CDF50">
      <w:pPr>
        <w:pStyle w:val="9"/>
        <w:numPr>
          <w:ilvl w:val="0"/>
          <w:numId w:val="2"/>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打开电脑,关闭360卫士、腾讯电脑管家、联想等杀毒软件,打开电脑谷歌浏览器，登入https://ms.gd-pa.cn。（注：没有的请到谷歌浏览器官网</w:t>
      </w:r>
      <w:r>
        <w:fldChar w:fldCharType="begin"/>
      </w:r>
      <w:r>
        <w:instrText xml:space="preserve"> HYPERLINK "https://www.google.cn/chrome/" </w:instrText>
      </w:r>
      <w:r>
        <w:fldChar w:fldCharType="separate"/>
      </w:r>
      <w:r>
        <w:rPr>
          <w:rStyle w:val="7"/>
          <w:rFonts w:hint="eastAsia" w:ascii="仿宋_GB2312" w:hAnsi="仿宋_GB2312" w:eastAsia="仿宋_GB2312" w:cs="仿宋_GB2312"/>
          <w:sz w:val="32"/>
          <w:szCs w:val="32"/>
        </w:rPr>
        <w:t>https://www.google.cn/chrome/</w:t>
      </w:r>
      <w:r>
        <w:rPr>
          <w:rStyle w:val="7"/>
          <w:rFonts w:hint="eastAsia" w:ascii="仿宋_GB2312" w:hAnsi="仿宋_GB2312" w:eastAsia="仿宋_GB2312" w:cs="仿宋_GB2312"/>
          <w:sz w:val="32"/>
          <w:szCs w:val="32"/>
        </w:rPr>
        <w:fldChar w:fldCharType="end"/>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下载）</w:t>
      </w:r>
    </w:p>
    <w:p w14:paraId="798153AD">
      <w:pPr>
        <w:spacing w:line="360" w:lineRule="auto"/>
        <w:rPr>
          <w:rFonts w:ascii="宋体" w:hAnsi="宋体" w:cs="宋体"/>
          <w:sz w:val="28"/>
          <w:szCs w:val="28"/>
        </w:rPr>
      </w:pPr>
      <w:r>
        <w:rPr>
          <w:rFonts w:hint="eastAsia" w:ascii="宋体" w:hAnsi="宋体" w:cs="宋体"/>
          <w:sz w:val="28"/>
          <w:szCs w:val="28"/>
        </w:rPr>
        <w:drawing>
          <wp:inline distT="0" distB="0" distL="0" distR="0">
            <wp:extent cx="5269230" cy="2210435"/>
            <wp:effectExtent l="0" t="0" r="0" b="0"/>
            <wp:docPr id="1" name="图片 2" descr="图片1"/>
            <wp:cNvGraphicFramePr/>
            <a:graphic xmlns:a="http://schemas.openxmlformats.org/drawingml/2006/main">
              <a:graphicData uri="http://schemas.openxmlformats.org/drawingml/2006/picture">
                <pic:pic xmlns:pic="http://schemas.openxmlformats.org/drawingml/2006/picture">
                  <pic:nvPicPr>
                    <pic:cNvPr id="1" name="图片 2" descr="图片1"/>
                    <pic:cNvPicPr/>
                  </pic:nvPicPr>
                  <pic:blipFill>
                    <a:blip r:embed="rId6">
                      <a:extLst>
                        <a:ext uri="{28A0092B-C50C-407E-A947-70E740481C1C}">
                          <a14:useLocalDpi xmlns:a14="http://schemas.microsoft.com/office/drawing/2010/main" val="0"/>
                        </a:ext>
                      </a:extLst>
                    </a:blip>
                    <a:srcRect/>
                    <a:stretch>
                      <a:fillRect/>
                    </a:stretch>
                  </pic:blipFill>
                  <pic:spPr>
                    <a:xfrm>
                      <a:off x="0" y="0"/>
                      <a:ext cx="5269230" cy="2210435"/>
                    </a:xfrm>
                    <a:prstGeom prst="rect">
                      <a:avLst/>
                    </a:prstGeom>
                    <a:noFill/>
                    <a:ln>
                      <a:noFill/>
                    </a:ln>
                  </pic:spPr>
                </pic:pic>
              </a:graphicData>
            </a:graphic>
          </wp:inline>
        </w:drawing>
      </w:r>
    </w:p>
    <w:p w14:paraId="6F764C5D">
      <w:pPr>
        <w:pStyle w:val="9"/>
        <w:numPr>
          <w:ilvl w:val="0"/>
          <w:numId w:val="2"/>
        </w:numPr>
        <w:spacing w:line="360" w:lineRule="auto"/>
        <w:ind w:left="0" w:firstLine="709" w:firstLineChars="0"/>
        <w:rPr>
          <w:rFonts w:ascii="仿宋" w:hAnsi="仿宋" w:eastAsia="仿宋" w:cs="仿宋"/>
          <w:sz w:val="32"/>
          <w:szCs w:val="32"/>
        </w:rPr>
      </w:pPr>
      <w:r>
        <w:rPr>
          <w:rFonts w:hint="eastAsia" w:ascii="仿宋_GB2312" w:hAnsi="仿宋_GB2312" w:eastAsia="仿宋_GB2312" w:cs="仿宋_GB2312"/>
          <w:sz w:val="32"/>
          <w:szCs w:val="32"/>
        </w:rPr>
        <w:t>考生选择</w:t>
      </w:r>
      <w:r>
        <w:rPr>
          <w:rFonts w:hint="eastAsia" w:ascii="仿宋_GB2312" w:hAnsi="仿宋_GB2312" w:eastAsia="仿宋_GB2312" w:cs="仿宋_GB2312"/>
          <w:b/>
          <w:bCs/>
          <w:color w:val="FF0000"/>
          <w:sz w:val="32"/>
          <w:szCs w:val="32"/>
        </w:rPr>
        <w:t>对应的入口</w:t>
      </w:r>
      <w:r>
        <w:rPr>
          <w:rFonts w:hint="eastAsia" w:ascii="仿宋_GB2312" w:hAnsi="仿宋_GB2312" w:eastAsia="仿宋_GB2312" w:cs="仿宋_GB2312"/>
          <w:sz w:val="32"/>
          <w:szCs w:val="32"/>
        </w:rPr>
        <w:t>进入个人登录页面</w:t>
      </w:r>
      <w:r>
        <w:rPr>
          <w:rFonts w:hint="eastAsia" w:ascii="仿宋" w:hAnsi="仿宋" w:eastAsia="仿宋" w:cs="仿宋"/>
          <w:sz w:val="32"/>
          <w:szCs w:val="32"/>
        </w:rPr>
        <w:t>。输入考生手机号（默认与报名所填个人手机号一致），身份类型选择：考生，输入验证码，获取手机验证码后登录。（如图）</w:t>
      </w:r>
    </w:p>
    <w:p w14:paraId="620BDF8C">
      <w:pPr>
        <w:spacing w:line="360" w:lineRule="auto"/>
      </w:pPr>
      <w:r>
        <w:drawing>
          <wp:inline distT="0" distB="0" distL="0" distR="0">
            <wp:extent cx="5269230" cy="3203575"/>
            <wp:effectExtent l="0" t="0" r="0" b="0"/>
            <wp:docPr id="2" name="图片 4" descr="图片2"/>
            <wp:cNvGraphicFramePr/>
            <a:graphic xmlns:a="http://schemas.openxmlformats.org/drawingml/2006/main">
              <a:graphicData uri="http://schemas.openxmlformats.org/drawingml/2006/picture">
                <pic:pic xmlns:pic="http://schemas.openxmlformats.org/drawingml/2006/picture">
                  <pic:nvPicPr>
                    <pic:cNvPr id="2" name="图片 4" descr="图片2"/>
                    <pic:cNvPicPr/>
                  </pic:nvPicPr>
                  <pic:blipFill>
                    <a:blip r:embed="rId7">
                      <a:extLst>
                        <a:ext uri="{28A0092B-C50C-407E-A947-70E740481C1C}">
                          <a14:useLocalDpi xmlns:a14="http://schemas.microsoft.com/office/drawing/2010/main" val="0"/>
                        </a:ext>
                      </a:extLst>
                    </a:blip>
                    <a:srcRect/>
                    <a:stretch>
                      <a:fillRect/>
                    </a:stretch>
                  </pic:blipFill>
                  <pic:spPr>
                    <a:xfrm>
                      <a:off x="0" y="0"/>
                      <a:ext cx="5269230" cy="3203575"/>
                    </a:xfrm>
                    <a:prstGeom prst="rect">
                      <a:avLst/>
                    </a:prstGeom>
                    <a:noFill/>
                    <a:ln>
                      <a:noFill/>
                    </a:ln>
                  </pic:spPr>
                </pic:pic>
              </a:graphicData>
            </a:graphic>
          </wp:inline>
        </w:drawing>
      </w:r>
    </w:p>
    <w:p w14:paraId="57C32FC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（注：提示无账号或者收不到手机验证码的考生，请联系处理，电话：</w:t>
      </w:r>
      <w:r>
        <w:rPr>
          <w:rFonts w:ascii="仿宋_GB2312" w:hAnsi="仿宋_GB2312" w:eastAsia="仿宋_GB2312" w:cs="仿宋_GB2312"/>
          <w:sz w:val="32"/>
          <w:szCs w:val="32"/>
        </w:rPr>
        <w:t>400-887-3786</w:t>
      </w:r>
      <w:r>
        <w:rPr>
          <w:rFonts w:hint="eastAsia" w:ascii="仿宋_GB2312" w:hAnsi="仿宋_GB2312" w:eastAsia="仿宋_GB2312" w:cs="仿宋_GB2312"/>
          <w:sz w:val="32"/>
          <w:szCs w:val="32"/>
        </w:rPr>
        <w:t>或</w:t>
      </w:r>
      <w:r>
        <w:rPr>
          <w:rFonts w:ascii="仿宋_GB2312" w:hAnsi="仿宋_GB2312" w:eastAsia="仿宋_GB2312" w:cs="仿宋_GB2312"/>
          <w:sz w:val="32"/>
          <w:szCs w:val="32"/>
        </w:rPr>
        <w:t>0757-82133871</w:t>
      </w:r>
      <w:r>
        <w:rPr>
          <w:rFonts w:hint="eastAsia" w:ascii="仿宋_GB2312" w:hAnsi="仿宋_GB2312" w:eastAsia="仿宋_GB2312" w:cs="仿宋_GB2312"/>
          <w:sz w:val="32"/>
          <w:szCs w:val="32"/>
        </w:rPr>
        <w:t>。）</w:t>
      </w:r>
    </w:p>
    <w:p w14:paraId="3FFADBAE">
      <w:pPr>
        <w:pStyle w:val="9"/>
        <w:numPr>
          <w:ilvl w:val="0"/>
          <w:numId w:val="2"/>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登录后显示人脸识别，考生通过对准电脑摄像头根据系统提示进入人脸识别。（如图）</w:t>
      </w:r>
    </w:p>
    <w:p w14:paraId="1D7C7B6A">
      <w:pPr>
        <w:spacing w:line="360" w:lineRule="auto"/>
        <w:rPr>
          <w:rFonts w:ascii="仿宋_GB2312" w:hAnsi="仿宋_GB2312" w:eastAsia="仿宋_GB2312" w:cs="仿宋_GB2312"/>
          <w:sz w:val="32"/>
          <w:szCs w:val="32"/>
        </w:rPr>
      </w:pPr>
      <w:r>
        <w:rPr>
          <w:snapToGrid/>
        </w:rPr>
        <w:drawing>
          <wp:inline distT="0" distB="0" distL="0" distR="0">
            <wp:extent cx="5270500" cy="2889250"/>
            <wp:effectExtent l="0" t="0" r="0" b="6350"/>
            <wp:docPr id="739393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3731" name="图片 1"/>
                    <pic:cNvPicPr>
                      <a:picLocks noChangeAspect="1"/>
                    </pic:cNvPicPr>
                  </pic:nvPicPr>
                  <pic:blipFill>
                    <a:blip r:embed="rId8"/>
                    <a:stretch>
                      <a:fillRect/>
                    </a:stretch>
                  </pic:blipFill>
                  <pic:spPr>
                    <a:xfrm>
                      <a:off x="0" y="0"/>
                      <a:ext cx="5270500" cy="2889250"/>
                    </a:xfrm>
                    <a:prstGeom prst="rect">
                      <a:avLst/>
                    </a:prstGeom>
                  </pic:spPr>
                </pic:pic>
              </a:graphicData>
            </a:graphic>
          </wp:inline>
        </w:drawing>
      </w:r>
    </w:p>
    <w:p w14:paraId="01F1193F">
      <w:pPr>
        <w:pStyle w:val="9"/>
        <w:numPr>
          <w:ilvl w:val="0"/>
          <w:numId w:val="2"/>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人脸识别后显示考试须知，考生自主阅读后并点击“已阅并确认”后进入下一步。（如图）</w:t>
      </w:r>
    </w:p>
    <w:p w14:paraId="5B4C0706">
      <w:pPr>
        <w:spacing w:line="360" w:lineRule="auto"/>
        <w:jc w:val="center"/>
        <w:rPr>
          <w:rFonts w:ascii="仿宋_GB2312" w:hAnsi="仿宋_GB2312" w:eastAsia="仿宋_GB2312" w:cs="仿宋_GB2312"/>
          <w:sz w:val="32"/>
          <w:szCs w:val="32"/>
        </w:rPr>
      </w:pPr>
      <w:r>
        <w:rPr>
          <w:snapToGrid/>
        </w:rPr>
        <w:drawing>
          <wp:inline distT="0" distB="0" distL="0" distR="0">
            <wp:extent cx="5054600" cy="2044700"/>
            <wp:effectExtent l="0" t="0" r="0" b="0"/>
            <wp:docPr id="829170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0257" name="图片 1"/>
                    <pic:cNvPicPr>
                      <a:picLocks noChangeAspect="1"/>
                    </pic:cNvPicPr>
                  </pic:nvPicPr>
                  <pic:blipFill>
                    <a:blip r:embed="rId9"/>
                    <a:stretch>
                      <a:fillRect/>
                    </a:stretch>
                  </pic:blipFill>
                  <pic:spPr>
                    <a:xfrm>
                      <a:off x="0" y="0"/>
                      <a:ext cx="5054600" cy="2044700"/>
                    </a:xfrm>
                    <a:prstGeom prst="rect">
                      <a:avLst/>
                    </a:prstGeom>
                  </pic:spPr>
                </pic:pic>
              </a:graphicData>
            </a:graphic>
          </wp:inline>
        </w:drawing>
      </w:r>
    </w:p>
    <w:p w14:paraId="62448D90">
      <w:pPr>
        <w:spacing w:line="360" w:lineRule="auto"/>
        <w:jc w:val="center"/>
        <w:rPr>
          <w:rFonts w:ascii="仿宋_GB2312" w:hAnsi="仿宋_GB2312" w:eastAsia="仿宋_GB2312" w:cs="仿宋_GB2312"/>
          <w:sz w:val="32"/>
          <w:szCs w:val="32"/>
        </w:rPr>
      </w:pPr>
      <w:r>
        <w:rPr>
          <w:snapToGrid/>
        </w:rPr>
        <w:drawing>
          <wp:inline distT="0" distB="0" distL="0" distR="0">
            <wp:extent cx="5105400" cy="2006600"/>
            <wp:effectExtent l="0" t="0" r="0" b="0"/>
            <wp:docPr id="1959614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14790" name="图片 1"/>
                    <pic:cNvPicPr>
                      <a:picLocks noChangeAspect="1"/>
                    </pic:cNvPicPr>
                  </pic:nvPicPr>
                  <pic:blipFill>
                    <a:blip r:embed="rId10"/>
                    <a:stretch>
                      <a:fillRect/>
                    </a:stretch>
                  </pic:blipFill>
                  <pic:spPr>
                    <a:xfrm>
                      <a:off x="0" y="0"/>
                      <a:ext cx="5105400" cy="2006600"/>
                    </a:xfrm>
                    <a:prstGeom prst="rect">
                      <a:avLst/>
                    </a:prstGeom>
                  </pic:spPr>
                </pic:pic>
              </a:graphicData>
            </a:graphic>
          </wp:inline>
        </w:drawing>
      </w:r>
    </w:p>
    <w:p w14:paraId="35EEED91">
      <w:pPr>
        <w:pStyle w:val="9"/>
        <w:numPr>
          <w:ilvl w:val="0"/>
          <w:numId w:val="2"/>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考生通过移动终端“太亚云考试”APP对准电脑浏览器页面左上角考生信息二维码进行扫描（扫描不成功的可点击放大二维码图片），打开手机摄像头。（如图）</w:t>
      </w:r>
    </w:p>
    <w:p w14:paraId="2215A332">
      <w:pPr>
        <w:spacing w:line="360" w:lineRule="auto"/>
      </w:pPr>
      <w:r>
        <w:drawing>
          <wp:inline distT="0" distB="0" distL="0" distR="0">
            <wp:extent cx="5270500" cy="3040380"/>
            <wp:effectExtent l="0" t="0" r="0" b="0"/>
            <wp:docPr id="1742101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01197" name="图片 1"/>
                    <pic:cNvPicPr>
                      <a:picLocks noChangeAspect="1"/>
                    </pic:cNvPicPr>
                  </pic:nvPicPr>
                  <pic:blipFill>
                    <a:blip r:embed="rId11"/>
                    <a:stretch>
                      <a:fillRect/>
                    </a:stretch>
                  </pic:blipFill>
                  <pic:spPr>
                    <a:xfrm>
                      <a:off x="0" y="0"/>
                      <a:ext cx="5270500" cy="3040380"/>
                    </a:xfrm>
                    <a:prstGeom prst="rect">
                      <a:avLst/>
                    </a:prstGeom>
                  </pic:spPr>
                </pic:pic>
              </a:graphicData>
            </a:graphic>
          </wp:inline>
        </w:drawing>
      </w:r>
    </w:p>
    <w:p w14:paraId="0D24B65A">
      <w:pPr>
        <w:pStyle w:val="9"/>
        <w:numPr>
          <w:ilvl w:val="0"/>
          <w:numId w:val="2"/>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电脑摄像头、移动设备摄像头摆放要求如下：</w:t>
      </w:r>
    </w:p>
    <w:p w14:paraId="0DBB03F9">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（1）电脑置于考生正前方，电脑摄像头正对考生，清晰拍摄考生面试期间正面视频，清晰录制考生面试期间音频。</w:t>
      </w:r>
    </w:p>
    <w:p w14:paraId="211FCD32">
      <w:pPr>
        <w:spacing w:line="360" w:lineRule="auto"/>
        <w:ind w:firstLine="562" w:firstLineChars="200"/>
        <w:rPr>
          <w:rFonts w:ascii="仿宋_GB2312" w:hAnsi="仿宋_GB2312" w:eastAsia="仿宋_GB2312" w:cs="仿宋_GB2312"/>
          <w:sz w:val="32"/>
          <w:szCs w:val="32"/>
        </w:rPr>
      </w:pPr>
      <w:r>
        <w:rPr>
          <w:rFonts w:hint="eastAsia" w:ascii="宋体" w:hAnsi="宋体" w:eastAsia="宋体" w:cs="宋体"/>
          <w:b/>
          <w:bCs/>
          <w:sz w:val="28"/>
          <w:szCs w:val="28"/>
        </w:rPr>
        <w:drawing>
          <wp:anchor distT="0" distB="0" distL="114300" distR="114300" simplePos="0" relativeHeight="251659264" behindDoc="0" locked="0" layoutInCell="1" allowOverlap="1">
            <wp:simplePos x="0" y="0"/>
            <wp:positionH relativeFrom="column">
              <wp:posOffset>-195580</wp:posOffset>
            </wp:positionH>
            <wp:positionV relativeFrom="paragraph">
              <wp:posOffset>1561465</wp:posOffset>
            </wp:positionV>
            <wp:extent cx="5536565" cy="2463800"/>
            <wp:effectExtent l="0" t="0" r="635" b="0"/>
            <wp:wrapTopAndBottom/>
            <wp:docPr id="16" name="图片 9" descr="3JZ$M2AH]~1Y{%()Q2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3JZ$M2AH]~1Y{%()Q20{C[7"/>
                    <pic:cNvPicPr>
                      <a:picLocks noChangeAspect="1"/>
                    </pic:cNvPicPr>
                  </pic:nvPicPr>
                  <pic:blipFill>
                    <a:blip r:embed="rId12"/>
                    <a:stretch>
                      <a:fillRect/>
                    </a:stretch>
                  </pic:blipFill>
                  <pic:spPr>
                    <a:xfrm>
                      <a:off x="0" y="0"/>
                      <a:ext cx="5536565" cy="2463800"/>
                    </a:xfrm>
                    <a:prstGeom prst="rect">
                      <a:avLst/>
                    </a:prstGeom>
                    <a:noFill/>
                    <a:ln>
                      <a:noFill/>
                    </a:ln>
                  </pic:spPr>
                </pic:pic>
              </a:graphicData>
            </a:graphic>
          </wp:anchor>
        </w:drawing>
      </w:r>
      <w:r>
        <w:rPr>
          <w:rFonts w:hint="eastAsia" w:ascii="仿宋_GB2312" w:hAnsi="仿宋_GB2312" w:eastAsia="仿宋_GB2312" w:cs="仿宋_GB2312"/>
          <w:sz w:val="32"/>
          <w:szCs w:val="32"/>
        </w:rPr>
        <w:t>（2）移动摄像头置于考生一侧，与电脑—考生—移动终端三点形成约</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°角（如下图），将移动设备固定。确保移动终端能清晰拍摄到考生及电脑完整屏幕、拍摄到考生桌面，考试过程全程拍摄。如因考生不按照要求操作，导致考官在评判时认定有作弊行为，责任由考生自负。</w:t>
      </w:r>
    </w:p>
    <w:p w14:paraId="56500177">
      <w:pPr>
        <w:spacing w:line="360" w:lineRule="auto"/>
        <w:ind w:firstLine="640" w:firstLineChars="200"/>
        <w:rPr>
          <w:rFonts w:ascii="仿宋_GB2312" w:hAnsi="仿宋_GB2312" w:eastAsia="仿宋_GB2312" w:cs="仿宋_GB2312"/>
          <w:sz w:val="32"/>
          <w:szCs w:val="32"/>
        </w:rPr>
      </w:pPr>
      <w:bookmarkStart w:id="0" w:name="_GoBack"/>
      <w:bookmarkEnd w:id="0"/>
      <w:r>
        <w:rPr>
          <w:rFonts w:hint="eastAsia" w:ascii="仿宋_GB2312" w:hAnsi="仿宋_GB2312" w:eastAsia="仿宋_GB2312" w:cs="仿宋_GB2312"/>
          <w:sz w:val="32"/>
          <w:szCs w:val="32"/>
        </w:rPr>
        <w:t>电脑及移动监控设备均对准考生并全程拍摄。</w:t>
      </w:r>
    </w:p>
    <w:p w14:paraId="2ADFF291">
      <w:pPr>
        <w:pStyle w:val="9"/>
        <w:spacing w:line="360" w:lineRule="auto"/>
        <w:ind w:left="709"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（二）自测流程</w:t>
      </w:r>
    </w:p>
    <w:p w14:paraId="008EC015">
      <w:pPr>
        <w:pStyle w:val="9"/>
        <w:numPr>
          <w:ilvl w:val="0"/>
          <w:numId w:val="3"/>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进入系统后，进入自主测试，点击页面“测试开始”按钮，系统弹出自测试题界面并开始录制考生面试视频，屏幕右上角显示面试时间倒计时。（如下图）</w:t>
      </w:r>
    </w:p>
    <w:p w14:paraId="4D92DFA9">
      <w:pPr>
        <w:spacing w:line="360" w:lineRule="auto"/>
        <w:rPr>
          <w:rFonts w:ascii="仿宋_GB2312" w:hAnsi="仿宋_GB2312" w:eastAsia="仿宋_GB2312" w:cs="仿宋_GB2312"/>
          <w:sz w:val="32"/>
          <w:szCs w:val="32"/>
        </w:rPr>
      </w:pPr>
      <w:r>
        <w:drawing>
          <wp:inline distT="0" distB="0" distL="114300" distR="114300">
            <wp:extent cx="5264785" cy="2185035"/>
            <wp:effectExtent l="0" t="0" r="8255" b="9525"/>
            <wp:docPr id="1765152921" name="图片 176515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2921" name="图片 1765152921"/>
                    <pic:cNvPicPr>
                      <a:picLocks noChangeAspect="1"/>
                    </pic:cNvPicPr>
                  </pic:nvPicPr>
                  <pic:blipFill>
                    <a:blip r:embed="rId13"/>
                    <a:stretch>
                      <a:fillRect/>
                    </a:stretch>
                  </pic:blipFill>
                  <pic:spPr>
                    <a:xfrm>
                      <a:off x="0" y="0"/>
                      <a:ext cx="5264785" cy="2185035"/>
                    </a:xfrm>
                    <a:prstGeom prst="rect">
                      <a:avLst/>
                    </a:prstGeom>
                    <a:noFill/>
                    <a:ln>
                      <a:noFill/>
                    </a:ln>
                  </pic:spPr>
                </pic:pic>
              </a:graphicData>
            </a:graphic>
          </wp:inline>
        </w:drawing>
      </w:r>
    </w:p>
    <w:p w14:paraId="57BC6DEC">
      <w:pPr>
        <w:spacing w:line="360" w:lineRule="auto"/>
        <w:rPr>
          <w:sz w:val="28"/>
          <w:szCs w:val="28"/>
        </w:rPr>
      </w:pPr>
      <w:r>
        <w:drawing>
          <wp:inline distT="0" distB="0" distL="0" distR="0">
            <wp:extent cx="5269230" cy="1907540"/>
            <wp:effectExtent l="0" t="0" r="0" b="0"/>
            <wp:docPr id="4" name="图片 10"/>
            <wp:cNvGraphicFramePr/>
            <a:graphic xmlns:a="http://schemas.openxmlformats.org/drawingml/2006/main">
              <a:graphicData uri="http://schemas.openxmlformats.org/drawingml/2006/picture">
                <pic:pic xmlns:pic="http://schemas.openxmlformats.org/drawingml/2006/picture">
                  <pic:nvPicPr>
                    <pic:cNvPr id="4" name="图片 10"/>
                    <pic:cNvPicPr/>
                  </pic:nvPicPr>
                  <pic:blipFill>
                    <a:blip r:embed="rId14">
                      <a:extLst>
                        <a:ext uri="{28A0092B-C50C-407E-A947-70E740481C1C}">
                          <a14:useLocalDpi xmlns:a14="http://schemas.microsoft.com/office/drawing/2010/main" val="0"/>
                        </a:ext>
                      </a:extLst>
                    </a:blip>
                    <a:srcRect/>
                    <a:stretch>
                      <a:fillRect/>
                    </a:stretch>
                  </pic:blipFill>
                  <pic:spPr>
                    <a:xfrm>
                      <a:off x="0" y="0"/>
                      <a:ext cx="5269230" cy="1907540"/>
                    </a:xfrm>
                    <a:prstGeom prst="rect">
                      <a:avLst/>
                    </a:prstGeom>
                    <a:noFill/>
                    <a:ln>
                      <a:noFill/>
                    </a:ln>
                  </pic:spPr>
                </pic:pic>
              </a:graphicData>
            </a:graphic>
          </wp:inline>
        </w:drawing>
      </w:r>
    </w:p>
    <w:p w14:paraId="6E52D6DD">
      <w:pPr>
        <w:pStyle w:val="9"/>
        <w:numPr>
          <w:ilvl w:val="0"/>
          <w:numId w:val="3"/>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面试时间到，测试自动结束，考生页面会自动弹出“查看录像”按钮，点击查看，回放个人面试视频，确认电脑摄像头拍摄的视频和移动终端拍摄的视频、声音是否清晰，确认正常后点击页面右下角“视频正常”按钮，完成个人自测。</w:t>
      </w:r>
    </w:p>
    <w:p w14:paraId="7144D796">
      <w:pPr>
        <w:pStyle w:val="9"/>
        <w:numPr>
          <w:ilvl w:val="0"/>
          <w:numId w:val="3"/>
        </w:numPr>
        <w:spacing w:line="360" w:lineRule="auto"/>
        <w:ind w:left="0" w:firstLine="70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特别注意：面试自测务必等待系统倒计时结束，否则无法查看录像。若在试测过程中出现无法登录、视频无法录制等技术问题，请咨询技术电话</w:t>
      </w:r>
      <w:r>
        <w:rPr>
          <w:rFonts w:ascii="仿宋_GB2312" w:hAnsi="仿宋_GB2312" w:eastAsia="仿宋_GB2312" w:cs="仿宋_GB2312"/>
          <w:b/>
          <w:bCs/>
          <w:sz w:val="32"/>
          <w:szCs w:val="32"/>
        </w:rPr>
        <w:t>400-887-3786</w:t>
      </w:r>
      <w:r>
        <w:rPr>
          <w:rFonts w:hint="eastAsia" w:ascii="仿宋_GB2312" w:hAnsi="仿宋_GB2312" w:eastAsia="仿宋_GB2312" w:cs="仿宋_GB2312"/>
          <w:b/>
          <w:bCs/>
          <w:sz w:val="32"/>
          <w:szCs w:val="32"/>
        </w:rPr>
        <w:t>或0</w:t>
      </w:r>
      <w:r>
        <w:rPr>
          <w:rFonts w:ascii="仿宋_GB2312" w:hAnsi="仿宋_GB2312" w:eastAsia="仿宋_GB2312" w:cs="仿宋_GB2312"/>
          <w:b/>
          <w:bCs/>
          <w:sz w:val="32"/>
          <w:szCs w:val="32"/>
        </w:rPr>
        <w:t>757-82133871</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正式考试时可通过系统“问题咨询”功能向监考员咨询</w:t>
      </w:r>
      <w:r>
        <w:rPr>
          <w:rFonts w:hint="eastAsia" w:ascii="仿宋_GB2312" w:hAnsi="仿宋_GB2312" w:eastAsia="仿宋_GB2312" w:cs="仿宋_GB2312"/>
          <w:sz w:val="32"/>
          <w:szCs w:val="32"/>
        </w:rPr>
        <w:t>。</w:t>
      </w:r>
    </w:p>
    <w:p w14:paraId="6D86F05C">
      <w:pPr>
        <w:pStyle w:val="9"/>
        <w:numPr>
          <w:ilvl w:val="0"/>
          <w:numId w:val="3"/>
        </w:numPr>
        <w:spacing w:line="360" w:lineRule="auto"/>
        <w:ind w:left="0" w:firstLine="709" w:firstLineChars="0"/>
      </w:pPr>
      <w:r>
        <w:rPr>
          <w:rFonts w:hint="eastAsia" w:ascii="仿宋_GB2312" w:hAnsi="仿宋_GB2312" w:eastAsia="仿宋_GB2312" w:cs="仿宋_GB2312"/>
          <w:sz w:val="32"/>
          <w:szCs w:val="32"/>
        </w:rPr>
        <w:t>特别提醒：面试视频将作为给考生面试评分的主要</w:t>
      </w:r>
      <w:r>
        <w:rPr>
          <w:rFonts w:hint="eastAsia" w:ascii="仿宋_GB2312" w:hAnsi="仿宋_GB2312" w:eastAsia="仿宋_GB2312" w:cs="仿宋_GB2312"/>
          <w:snapToGrid w:val="0"/>
          <w:sz w:val="32"/>
          <w:szCs w:val="32"/>
        </w:rPr>
        <w:t>依据</w:t>
      </w:r>
      <w:r>
        <w:rPr>
          <w:rFonts w:hint="eastAsia" w:ascii="仿宋_GB2312" w:hAnsi="仿宋_GB2312" w:eastAsia="仿宋_GB2312" w:cs="仿宋_GB2312"/>
          <w:sz w:val="32"/>
          <w:szCs w:val="32"/>
        </w:rPr>
        <w:t>，请考生</w:t>
      </w:r>
      <w:r>
        <w:rPr>
          <w:rFonts w:hint="eastAsia" w:ascii="仿宋_GB2312" w:hAnsi="仿宋_GB2312" w:eastAsia="仿宋_GB2312" w:cs="仿宋_GB2312"/>
          <w:b/>
          <w:bCs/>
          <w:sz w:val="32"/>
          <w:szCs w:val="32"/>
        </w:rPr>
        <w:t>务必高度重视，</w:t>
      </w:r>
      <w:r>
        <w:rPr>
          <w:rFonts w:hint="eastAsia" w:ascii="仿宋_GB2312" w:hAnsi="仿宋_GB2312" w:eastAsia="仿宋_GB2312" w:cs="仿宋_GB2312"/>
          <w:sz w:val="32"/>
          <w:szCs w:val="32"/>
        </w:rPr>
        <w:t>确保自测效果符合面试要求。考生面试视频仅能在自测期间查看，模拟面试、正式面试视频个人无法查看。正式面试视频未能传输到考试云平台的，视为考生放弃正式面试，责任由考生自行承担。</w:t>
      </w:r>
    </w:p>
    <w:p w14:paraId="25FA936E">
      <w:pPr>
        <w:pStyle w:val="9"/>
        <w:spacing w:line="360" w:lineRule="auto"/>
        <w:ind w:left="709"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（三）自主模拟流程</w:t>
      </w:r>
    </w:p>
    <w:p w14:paraId="3CD69AD7">
      <w:pPr>
        <w:pStyle w:val="9"/>
        <w:spacing w:line="360" w:lineRule="auto"/>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说明：本环节用于体验正式考试实际流程，如需调试设备，请使用自主测试功能。</w:t>
      </w:r>
    </w:p>
    <w:p w14:paraId="32633787">
      <w:pPr>
        <w:pStyle w:val="9"/>
        <w:numPr>
          <w:ilvl w:val="0"/>
          <w:numId w:val="4"/>
        </w:numPr>
        <w:spacing w:line="360" w:lineRule="auto"/>
        <w:ind w:left="0" w:firstLine="637" w:firstLineChars="0"/>
      </w:pPr>
      <w:r>
        <w:rPr>
          <w:rFonts w:hint="eastAsia" w:ascii="仿宋_GB2312" w:hAnsi="仿宋_GB2312" w:eastAsia="仿宋_GB2312" w:cs="仿宋_GB2312"/>
          <w:sz w:val="32"/>
          <w:szCs w:val="32"/>
        </w:rPr>
        <w:t>进入系统后，会显示两个入口：自主测试、自主模拟。（如下图）</w:t>
      </w:r>
    </w:p>
    <w:p w14:paraId="2A1570A3">
      <w:pPr>
        <w:spacing w:line="360" w:lineRule="auto"/>
      </w:pPr>
      <w:r>
        <w:drawing>
          <wp:inline distT="0" distB="0" distL="114300" distR="114300">
            <wp:extent cx="5270500" cy="26142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0500" cy="2614300"/>
                    </a:xfrm>
                    <a:prstGeom prst="rect">
                      <a:avLst/>
                    </a:prstGeom>
                    <a:noFill/>
                    <a:ln>
                      <a:noFill/>
                    </a:ln>
                  </pic:spPr>
                </pic:pic>
              </a:graphicData>
            </a:graphic>
          </wp:inline>
        </w:drawing>
      </w:r>
    </w:p>
    <w:p w14:paraId="6B3FE40F">
      <w:pPr>
        <w:pStyle w:val="9"/>
        <w:numPr>
          <w:ilvl w:val="0"/>
          <w:numId w:val="4"/>
        </w:numPr>
        <w:spacing w:line="360" w:lineRule="auto"/>
        <w:ind w:left="0" w:firstLine="637" w:firstLineChars="0"/>
      </w:pPr>
      <w:r>
        <w:rPr>
          <w:rFonts w:hint="eastAsia" w:ascii="仿宋_GB2312" w:hAnsi="仿宋_GB2312" w:eastAsia="仿宋_GB2312" w:cs="仿宋_GB2312"/>
          <w:sz w:val="32"/>
          <w:szCs w:val="32"/>
        </w:rPr>
        <w:t>点击页面“进入自主模拟”按钮，系统播放教学视频；</w:t>
      </w:r>
    </w:p>
    <w:p w14:paraId="40765AC0">
      <w:pPr>
        <w:spacing w:line="360" w:lineRule="auto"/>
      </w:pPr>
      <w:r>
        <w:drawing>
          <wp:inline distT="0" distB="0" distL="114300" distR="114300">
            <wp:extent cx="5270500" cy="25425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0500" cy="2542891"/>
                    </a:xfrm>
                    <a:prstGeom prst="rect">
                      <a:avLst/>
                    </a:prstGeom>
                    <a:noFill/>
                    <a:ln>
                      <a:noFill/>
                    </a:ln>
                  </pic:spPr>
                </pic:pic>
              </a:graphicData>
            </a:graphic>
          </wp:inline>
        </w:drawing>
      </w:r>
    </w:p>
    <w:p w14:paraId="09A205A8">
      <w:pPr>
        <w:pStyle w:val="9"/>
        <w:numPr>
          <w:ilvl w:val="0"/>
          <w:numId w:val="4"/>
        </w:numPr>
        <w:spacing w:line="360" w:lineRule="auto"/>
        <w:ind w:left="0" w:firstLine="63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看完教学视频，点击“下一环节”，即可进入模拟操作环节，模拟操作录制时长不能小于6</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秒；</w:t>
      </w:r>
    </w:p>
    <w:p w14:paraId="72AD066A">
      <w:pPr>
        <w:spacing w:line="360" w:lineRule="auto"/>
        <w:rPr>
          <w:rFonts w:ascii="仿宋_GB2312" w:hAnsi="仿宋_GB2312" w:eastAsia="仿宋_GB2312" w:cs="仿宋_GB2312"/>
          <w:sz w:val="32"/>
          <w:szCs w:val="32"/>
        </w:rPr>
      </w:pPr>
      <w:r>
        <w:drawing>
          <wp:inline distT="0" distB="0" distL="114300" distR="114300">
            <wp:extent cx="5270500" cy="27127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0500" cy="2712991"/>
                    </a:xfrm>
                    <a:prstGeom prst="rect">
                      <a:avLst/>
                    </a:prstGeom>
                    <a:noFill/>
                    <a:ln>
                      <a:noFill/>
                    </a:ln>
                  </pic:spPr>
                </pic:pic>
              </a:graphicData>
            </a:graphic>
          </wp:inline>
        </w:drawing>
      </w:r>
    </w:p>
    <w:p w14:paraId="2603BA2E">
      <w:pPr>
        <w:pStyle w:val="9"/>
        <w:numPr>
          <w:ilvl w:val="0"/>
          <w:numId w:val="4"/>
        </w:numPr>
        <w:spacing w:line="360" w:lineRule="auto"/>
        <w:ind w:left="0" w:firstLine="63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该环节模拟操作录制结束后，可回看刚才录制的视频，没有问题则点击“下一环节”，继续下一步的模拟操作；</w:t>
      </w:r>
    </w:p>
    <w:p w14:paraId="00E1C85F">
      <w:pPr>
        <w:spacing w:line="360" w:lineRule="auto"/>
        <w:rPr>
          <w:rFonts w:ascii="仿宋_GB2312" w:hAnsi="仿宋_GB2312" w:eastAsia="仿宋_GB2312" w:cs="仿宋_GB2312"/>
          <w:sz w:val="32"/>
          <w:szCs w:val="32"/>
        </w:rPr>
      </w:pPr>
      <w:r>
        <w:drawing>
          <wp:inline distT="0" distB="0" distL="114300" distR="114300">
            <wp:extent cx="5266055" cy="3085465"/>
            <wp:effectExtent l="0" t="0" r="698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66055" cy="3085465"/>
                    </a:xfrm>
                    <a:prstGeom prst="rect">
                      <a:avLst/>
                    </a:prstGeom>
                    <a:noFill/>
                    <a:ln>
                      <a:noFill/>
                    </a:ln>
                  </pic:spPr>
                </pic:pic>
              </a:graphicData>
            </a:graphic>
          </wp:inline>
        </w:drawing>
      </w:r>
    </w:p>
    <w:p w14:paraId="48B74BE2">
      <w:pPr>
        <w:pStyle w:val="9"/>
        <w:numPr>
          <w:ilvl w:val="0"/>
          <w:numId w:val="4"/>
        </w:numPr>
        <w:spacing w:line="360" w:lineRule="auto"/>
        <w:ind w:left="0" w:firstLine="63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教学环节结束后，则进入模拟考试环节，点击“模拟开始”进行录制；</w:t>
      </w:r>
    </w:p>
    <w:p w14:paraId="3F394FCF">
      <w:pPr>
        <w:spacing w:line="360" w:lineRule="auto"/>
        <w:rPr>
          <w:rFonts w:ascii="仿宋_GB2312" w:hAnsi="仿宋_GB2312" w:eastAsia="仿宋_GB2312" w:cs="仿宋_GB2312"/>
          <w:sz w:val="32"/>
          <w:szCs w:val="32"/>
        </w:rPr>
      </w:pPr>
      <w:r>
        <w:drawing>
          <wp:inline distT="0" distB="0" distL="114300" distR="114300">
            <wp:extent cx="5259705" cy="2451735"/>
            <wp:effectExtent l="0" t="0" r="13335" b="1905"/>
            <wp:docPr id="1607750394" name="图片 160775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0394" name="图片 1607750394"/>
                    <pic:cNvPicPr>
                      <a:picLocks noChangeAspect="1"/>
                    </pic:cNvPicPr>
                  </pic:nvPicPr>
                  <pic:blipFill>
                    <a:blip r:embed="rId19"/>
                    <a:stretch>
                      <a:fillRect/>
                    </a:stretch>
                  </pic:blipFill>
                  <pic:spPr>
                    <a:xfrm>
                      <a:off x="0" y="0"/>
                      <a:ext cx="5259705" cy="2451735"/>
                    </a:xfrm>
                    <a:prstGeom prst="rect">
                      <a:avLst/>
                    </a:prstGeom>
                    <a:noFill/>
                    <a:ln>
                      <a:noFill/>
                    </a:ln>
                  </pic:spPr>
                </pic:pic>
              </a:graphicData>
            </a:graphic>
          </wp:inline>
        </w:drawing>
      </w:r>
    </w:p>
    <w:p w14:paraId="55EA8819">
      <w:pPr>
        <w:pStyle w:val="9"/>
        <w:numPr>
          <w:ilvl w:val="0"/>
          <w:numId w:val="4"/>
        </w:numPr>
        <w:spacing w:line="360" w:lineRule="auto"/>
        <w:ind w:left="0" w:firstLine="63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模拟考试开始后，右侧显示倒计时提醒（如考试分阶段进行的话，还会有分段计时）；</w:t>
      </w:r>
    </w:p>
    <w:p w14:paraId="5A4E7561">
      <w:pPr>
        <w:spacing w:line="360" w:lineRule="auto"/>
        <w:rPr>
          <w:rFonts w:ascii="仿宋_GB2312" w:hAnsi="仿宋_GB2312" w:eastAsia="仿宋_GB2312" w:cs="仿宋_GB2312"/>
          <w:sz w:val="32"/>
          <w:szCs w:val="32"/>
        </w:rPr>
      </w:pPr>
      <w:r>
        <w:drawing>
          <wp:inline distT="0" distB="0" distL="114300" distR="114300">
            <wp:extent cx="5264785" cy="2567305"/>
            <wp:effectExtent l="0" t="0" r="825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4785" cy="2567305"/>
                    </a:xfrm>
                    <a:prstGeom prst="rect">
                      <a:avLst/>
                    </a:prstGeom>
                    <a:noFill/>
                    <a:ln>
                      <a:noFill/>
                    </a:ln>
                  </pic:spPr>
                </pic:pic>
              </a:graphicData>
            </a:graphic>
          </wp:inline>
        </w:drawing>
      </w:r>
    </w:p>
    <w:p w14:paraId="19B6FBAD">
      <w:pPr>
        <w:spacing w:line="360" w:lineRule="auto"/>
        <w:rPr>
          <w:rFonts w:ascii="仿宋_GB2312" w:hAnsi="仿宋_GB2312" w:eastAsia="仿宋_GB2312" w:cs="仿宋_GB2312"/>
          <w:sz w:val="32"/>
          <w:szCs w:val="32"/>
        </w:rPr>
      </w:pPr>
      <w:r>
        <w:drawing>
          <wp:inline distT="0" distB="0" distL="114300" distR="114300">
            <wp:extent cx="5267960" cy="2633980"/>
            <wp:effectExtent l="0" t="0" r="508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7960" cy="2633980"/>
                    </a:xfrm>
                    <a:prstGeom prst="rect">
                      <a:avLst/>
                    </a:prstGeom>
                    <a:noFill/>
                    <a:ln>
                      <a:noFill/>
                    </a:ln>
                  </pic:spPr>
                </pic:pic>
              </a:graphicData>
            </a:graphic>
          </wp:inline>
        </w:drawing>
      </w:r>
    </w:p>
    <w:p w14:paraId="5C21677E">
      <w:pPr>
        <w:pStyle w:val="9"/>
        <w:numPr>
          <w:ilvl w:val="0"/>
          <w:numId w:val="4"/>
        </w:numPr>
        <w:spacing w:line="360" w:lineRule="auto"/>
        <w:ind w:left="0" w:firstLine="637"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模拟考试结束后， 进入模拟结束界面，可回放本次和之前的模拟视频、重新模拟（注意有次数限制），或回到首页；</w:t>
      </w:r>
    </w:p>
    <w:p w14:paraId="14BF2899">
      <w:pPr>
        <w:spacing w:line="360" w:lineRule="auto"/>
        <w:rPr>
          <w:rFonts w:hint="eastAsia" w:ascii="仿宋_GB2312" w:hAnsi="仿宋_GB2312" w:eastAsia="仿宋_GB2312" w:cs="仿宋_GB2312"/>
          <w:sz w:val="32"/>
          <w:szCs w:val="32"/>
        </w:rPr>
      </w:pPr>
      <w:r>
        <w:drawing>
          <wp:inline distT="0" distB="0" distL="114300" distR="114300">
            <wp:extent cx="5270500" cy="2770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0500" cy="2770806"/>
                    </a:xfrm>
                    <a:prstGeom prst="rect">
                      <a:avLst/>
                    </a:prstGeom>
                    <a:noFill/>
                    <a:ln>
                      <a:noFill/>
                    </a:ln>
                  </pic:spPr>
                </pic:pic>
              </a:graphicData>
            </a:graphic>
          </wp:inline>
        </w:drawing>
      </w:r>
    </w:p>
    <w:p w14:paraId="7A98FD03">
      <w:pPr>
        <w:spacing w:line="360" w:lineRule="auto"/>
        <w:rPr>
          <w:rFonts w:hint="eastAsia" w:ascii="仿宋_GB2312" w:hAnsi="仿宋_GB2312" w:eastAsia="仿宋_GB2312" w:cs="仿宋_GB2312"/>
          <w:sz w:val="32"/>
          <w:szCs w:val="32"/>
        </w:rPr>
      </w:pPr>
      <w:r>
        <w:drawing>
          <wp:inline distT="0" distB="0" distL="114300" distR="114300">
            <wp:extent cx="5266690" cy="3409950"/>
            <wp:effectExtent l="0" t="0" r="635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66690" cy="3409950"/>
                    </a:xfrm>
                    <a:prstGeom prst="rect">
                      <a:avLst/>
                    </a:prstGeom>
                    <a:noFill/>
                    <a:ln>
                      <a:noFill/>
                    </a:ln>
                  </pic:spPr>
                </pic:pic>
              </a:graphicData>
            </a:graphic>
          </wp:inline>
        </w:drawing>
      </w:r>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B0604020202020204"/>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474536"/>
    <w:multiLevelType w:val="multilevel"/>
    <w:tmpl w:val="17474536"/>
    <w:lvl w:ilvl="0" w:tentative="0">
      <w:start w:val="1"/>
      <w:numFmt w:val="decimal"/>
      <w:lvlText w:val="%1、"/>
      <w:lvlJc w:val="left"/>
      <w:pPr>
        <w:ind w:left="2340" w:hanging="440"/>
      </w:pPr>
      <w:rPr>
        <w:rFonts w:hint="eastAsia" w:ascii="仿宋" w:hAnsi="仿宋" w:eastAsia="仿宋"/>
        <w:sz w:val="32"/>
        <w:szCs w:val="32"/>
      </w:rPr>
    </w:lvl>
    <w:lvl w:ilvl="1" w:tentative="0">
      <w:start w:val="1"/>
      <w:numFmt w:val="lowerLetter"/>
      <w:lvlText w:val="%2)"/>
      <w:lvlJc w:val="left"/>
      <w:pPr>
        <w:ind w:left="2780" w:hanging="440"/>
      </w:pPr>
    </w:lvl>
    <w:lvl w:ilvl="2" w:tentative="0">
      <w:start w:val="1"/>
      <w:numFmt w:val="lowerRoman"/>
      <w:lvlText w:val="%3."/>
      <w:lvlJc w:val="right"/>
      <w:pPr>
        <w:ind w:left="3220" w:hanging="440"/>
      </w:pPr>
    </w:lvl>
    <w:lvl w:ilvl="3" w:tentative="0">
      <w:start w:val="1"/>
      <w:numFmt w:val="decimal"/>
      <w:lvlText w:val="%4."/>
      <w:lvlJc w:val="left"/>
      <w:pPr>
        <w:ind w:left="3660" w:hanging="440"/>
      </w:pPr>
    </w:lvl>
    <w:lvl w:ilvl="4" w:tentative="0">
      <w:start w:val="1"/>
      <w:numFmt w:val="lowerLetter"/>
      <w:lvlText w:val="%5)"/>
      <w:lvlJc w:val="left"/>
      <w:pPr>
        <w:ind w:left="4100" w:hanging="440"/>
      </w:pPr>
    </w:lvl>
    <w:lvl w:ilvl="5" w:tentative="0">
      <w:start w:val="1"/>
      <w:numFmt w:val="lowerRoman"/>
      <w:lvlText w:val="%6."/>
      <w:lvlJc w:val="right"/>
      <w:pPr>
        <w:ind w:left="4540" w:hanging="440"/>
      </w:pPr>
    </w:lvl>
    <w:lvl w:ilvl="6" w:tentative="0">
      <w:start w:val="1"/>
      <w:numFmt w:val="decimal"/>
      <w:lvlText w:val="%7."/>
      <w:lvlJc w:val="left"/>
      <w:pPr>
        <w:ind w:left="4980" w:hanging="440"/>
      </w:pPr>
    </w:lvl>
    <w:lvl w:ilvl="7" w:tentative="0">
      <w:start w:val="1"/>
      <w:numFmt w:val="lowerLetter"/>
      <w:lvlText w:val="%8)"/>
      <w:lvlJc w:val="left"/>
      <w:pPr>
        <w:ind w:left="5420" w:hanging="440"/>
      </w:pPr>
    </w:lvl>
    <w:lvl w:ilvl="8" w:tentative="0">
      <w:start w:val="1"/>
      <w:numFmt w:val="lowerRoman"/>
      <w:lvlText w:val="%9."/>
      <w:lvlJc w:val="right"/>
      <w:pPr>
        <w:ind w:left="5860" w:hanging="440"/>
      </w:pPr>
    </w:lvl>
  </w:abstractNum>
  <w:abstractNum w:abstractNumId="1">
    <w:nsid w:val="23117562"/>
    <w:multiLevelType w:val="multilevel"/>
    <w:tmpl w:val="23117562"/>
    <w:lvl w:ilvl="0" w:tentative="0">
      <w:start w:val="1"/>
      <w:numFmt w:val="decimal"/>
      <w:lvlText w:val="%1、"/>
      <w:lvlJc w:val="left"/>
      <w:pPr>
        <w:ind w:left="2340" w:hanging="440"/>
      </w:pPr>
      <w:rPr>
        <w:rFonts w:hint="eastAsia"/>
        <w:sz w:val="32"/>
        <w:szCs w:val="32"/>
      </w:rPr>
    </w:lvl>
    <w:lvl w:ilvl="1" w:tentative="0">
      <w:start w:val="1"/>
      <w:numFmt w:val="lowerLetter"/>
      <w:lvlText w:val="%2)"/>
      <w:lvlJc w:val="left"/>
      <w:pPr>
        <w:ind w:left="2780" w:hanging="440"/>
      </w:pPr>
    </w:lvl>
    <w:lvl w:ilvl="2" w:tentative="0">
      <w:start w:val="1"/>
      <w:numFmt w:val="lowerRoman"/>
      <w:lvlText w:val="%3."/>
      <w:lvlJc w:val="right"/>
      <w:pPr>
        <w:ind w:left="3220" w:hanging="440"/>
      </w:pPr>
    </w:lvl>
    <w:lvl w:ilvl="3" w:tentative="0">
      <w:start w:val="1"/>
      <w:numFmt w:val="decimal"/>
      <w:lvlText w:val="%4."/>
      <w:lvlJc w:val="left"/>
      <w:pPr>
        <w:ind w:left="3660" w:hanging="440"/>
      </w:pPr>
    </w:lvl>
    <w:lvl w:ilvl="4" w:tentative="0">
      <w:start w:val="1"/>
      <w:numFmt w:val="lowerLetter"/>
      <w:lvlText w:val="%5)"/>
      <w:lvlJc w:val="left"/>
      <w:pPr>
        <w:ind w:left="4100" w:hanging="440"/>
      </w:pPr>
    </w:lvl>
    <w:lvl w:ilvl="5" w:tentative="0">
      <w:start w:val="1"/>
      <w:numFmt w:val="lowerRoman"/>
      <w:lvlText w:val="%6."/>
      <w:lvlJc w:val="right"/>
      <w:pPr>
        <w:ind w:left="4540" w:hanging="440"/>
      </w:pPr>
    </w:lvl>
    <w:lvl w:ilvl="6" w:tentative="0">
      <w:start w:val="1"/>
      <w:numFmt w:val="decimal"/>
      <w:lvlText w:val="%7."/>
      <w:lvlJc w:val="left"/>
      <w:pPr>
        <w:ind w:left="4980" w:hanging="440"/>
      </w:pPr>
    </w:lvl>
    <w:lvl w:ilvl="7" w:tentative="0">
      <w:start w:val="1"/>
      <w:numFmt w:val="lowerLetter"/>
      <w:lvlText w:val="%8)"/>
      <w:lvlJc w:val="left"/>
      <w:pPr>
        <w:ind w:left="5420" w:hanging="440"/>
      </w:pPr>
    </w:lvl>
    <w:lvl w:ilvl="8" w:tentative="0">
      <w:start w:val="1"/>
      <w:numFmt w:val="lowerRoman"/>
      <w:lvlText w:val="%9."/>
      <w:lvlJc w:val="right"/>
      <w:pPr>
        <w:ind w:left="5860" w:hanging="440"/>
      </w:pPr>
    </w:lvl>
  </w:abstractNum>
  <w:abstractNum w:abstractNumId="2">
    <w:nsid w:val="34777C08"/>
    <w:multiLevelType w:val="multilevel"/>
    <w:tmpl w:val="34777C08"/>
    <w:lvl w:ilvl="0" w:tentative="0">
      <w:start w:val="1"/>
      <w:numFmt w:val="decimal"/>
      <w:lvlText w:val="%1、"/>
      <w:lvlJc w:val="left"/>
      <w:pPr>
        <w:ind w:left="2340" w:hanging="440"/>
      </w:pPr>
      <w:rPr>
        <w:rFonts w:hint="eastAsia" w:ascii="仿宋" w:hAnsi="仿宋" w:eastAsia="仿宋"/>
        <w:sz w:val="32"/>
        <w:szCs w:val="32"/>
      </w:rPr>
    </w:lvl>
    <w:lvl w:ilvl="1" w:tentative="0">
      <w:start w:val="1"/>
      <w:numFmt w:val="lowerLetter"/>
      <w:lvlText w:val="%2)"/>
      <w:lvlJc w:val="left"/>
      <w:pPr>
        <w:ind w:left="2780" w:hanging="440"/>
      </w:pPr>
    </w:lvl>
    <w:lvl w:ilvl="2" w:tentative="0">
      <w:start w:val="1"/>
      <w:numFmt w:val="lowerRoman"/>
      <w:lvlText w:val="%3."/>
      <w:lvlJc w:val="right"/>
      <w:pPr>
        <w:ind w:left="3220" w:hanging="440"/>
      </w:pPr>
    </w:lvl>
    <w:lvl w:ilvl="3" w:tentative="0">
      <w:start w:val="1"/>
      <w:numFmt w:val="decimal"/>
      <w:lvlText w:val="%4."/>
      <w:lvlJc w:val="left"/>
      <w:pPr>
        <w:ind w:left="3660" w:hanging="440"/>
      </w:pPr>
    </w:lvl>
    <w:lvl w:ilvl="4" w:tentative="0">
      <w:start w:val="1"/>
      <w:numFmt w:val="lowerLetter"/>
      <w:lvlText w:val="%5)"/>
      <w:lvlJc w:val="left"/>
      <w:pPr>
        <w:ind w:left="4100" w:hanging="440"/>
      </w:pPr>
    </w:lvl>
    <w:lvl w:ilvl="5" w:tentative="0">
      <w:start w:val="1"/>
      <w:numFmt w:val="lowerRoman"/>
      <w:lvlText w:val="%6."/>
      <w:lvlJc w:val="right"/>
      <w:pPr>
        <w:ind w:left="4540" w:hanging="440"/>
      </w:pPr>
    </w:lvl>
    <w:lvl w:ilvl="6" w:tentative="0">
      <w:start w:val="1"/>
      <w:numFmt w:val="decimal"/>
      <w:lvlText w:val="%7."/>
      <w:lvlJc w:val="left"/>
      <w:pPr>
        <w:ind w:left="4980" w:hanging="440"/>
      </w:pPr>
    </w:lvl>
    <w:lvl w:ilvl="7" w:tentative="0">
      <w:start w:val="1"/>
      <w:numFmt w:val="lowerLetter"/>
      <w:lvlText w:val="%8)"/>
      <w:lvlJc w:val="left"/>
      <w:pPr>
        <w:ind w:left="5420" w:hanging="440"/>
      </w:pPr>
    </w:lvl>
    <w:lvl w:ilvl="8" w:tentative="0">
      <w:start w:val="1"/>
      <w:numFmt w:val="lowerRoman"/>
      <w:lvlText w:val="%9."/>
      <w:lvlJc w:val="right"/>
      <w:pPr>
        <w:ind w:left="5860" w:hanging="440"/>
      </w:pPr>
    </w:lvl>
  </w:abstractNum>
  <w:abstractNum w:abstractNumId="3">
    <w:nsid w:val="64D453F0"/>
    <w:multiLevelType w:val="multilevel"/>
    <w:tmpl w:val="64D453F0"/>
    <w:lvl w:ilvl="0" w:tentative="0">
      <w:start w:val="1"/>
      <w:numFmt w:val="decimal"/>
      <w:lvlText w:val="%1、"/>
      <w:lvlJc w:val="left"/>
      <w:pPr>
        <w:ind w:left="2340" w:hanging="440"/>
      </w:pPr>
      <w:rPr>
        <w:rFonts w:hint="eastAsia"/>
        <w:sz w:val="32"/>
        <w:szCs w:val="32"/>
      </w:rPr>
    </w:lvl>
    <w:lvl w:ilvl="1" w:tentative="0">
      <w:start w:val="1"/>
      <w:numFmt w:val="lowerLetter"/>
      <w:lvlText w:val="%2)"/>
      <w:lvlJc w:val="left"/>
      <w:pPr>
        <w:ind w:left="2780" w:hanging="440"/>
      </w:pPr>
    </w:lvl>
    <w:lvl w:ilvl="2" w:tentative="0">
      <w:start w:val="1"/>
      <w:numFmt w:val="lowerRoman"/>
      <w:lvlText w:val="%3."/>
      <w:lvlJc w:val="right"/>
      <w:pPr>
        <w:ind w:left="3220" w:hanging="440"/>
      </w:pPr>
    </w:lvl>
    <w:lvl w:ilvl="3" w:tentative="0">
      <w:start w:val="1"/>
      <w:numFmt w:val="decimal"/>
      <w:lvlText w:val="%4."/>
      <w:lvlJc w:val="left"/>
      <w:pPr>
        <w:ind w:left="3660" w:hanging="440"/>
      </w:pPr>
    </w:lvl>
    <w:lvl w:ilvl="4" w:tentative="0">
      <w:start w:val="1"/>
      <w:numFmt w:val="lowerLetter"/>
      <w:lvlText w:val="%5)"/>
      <w:lvlJc w:val="left"/>
      <w:pPr>
        <w:ind w:left="4100" w:hanging="440"/>
      </w:pPr>
    </w:lvl>
    <w:lvl w:ilvl="5" w:tentative="0">
      <w:start w:val="1"/>
      <w:numFmt w:val="lowerRoman"/>
      <w:lvlText w:val="%6."/>
      <w:lvlJc w:val="right"/>
      <w:pPr>
        <w:ind w:left="4540" w:hanging="440"/>
      </w:pPr>
    </w:lvl>
    <w:lvl w:ilvl="6" w:tentative="0">
      <w:start w:val="1"/>
      <w:numFmt w:val="decimal"/>
      <w:lvlText w:val="%7."/>
      <w:lvlJc w:val="left"/>
      <w:pPr>
        <w:ind w:left="4980" w:hanging="440"/>
      </w:pPr>
    </w:lvl>
    <w:lvl w:ilvl="7" w:tentative="0">
      <w:start w:val="1"/>
      <w:numFmt w:val="lowerLetter"/>
      <w:lvlText w:val="%8)"/>
      <w:lvlJc w:val="left"/>
      <w:pPr>
        <w:ind w:left="5420" w:hanging="440"/>
      </w:pPr>
    </w:lvl>
    <w:lvl w:ilvl="8" w:tentative="0">
      <w:start w:val="1"/>
      <w:numFmt w:val="lowerRoman"/>
      <w:lvlText w:val="%9."/>
      <w:lvlJc w:val="right"/>
      <w:pPr>
        <w:ind w:left="5860" w:hanging="4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jMzYzNmQ3NTI3MWMyYTMzMWM1NzRjZDEwOTcxYjAifQ=="/>
  </w:docVars>
  <w:rsids>
    <w:rsidRoot w:val="00AD6DA2"/>
    <w:rsid w:val="00081B7B"/>
    <w:rsid w:val="001F3832"/>
    <w:rsid w:val="002310B9"/>
    <w:rsid w:val="0029680B"/>
    <w:rsid w:val="003A35EF"/>
    <w:rsid w:val="003F4C02"/>
    <w:rsid w:val="00416495"/>
    <w:rsid w:val="004E3221"/>
    <w:rsid w:val="005411F1"/>
    <w:rsid w:val="00587646"/>
    <w:rsid w:val="005C1AB4"/>
    <w:rsid w:val="005E1FCC"/>
    <w:rsid w:val="00612601"/>
    <w:rsid w:val="006350F2"/>
    <w:rsid w:val="00641EB4"/>
    <w:rsid w:val="0067276C"/>
    <w:rsid w:val="009856C4"/>
    <w:rsid w:val="00A7143C"/>
    <w:rsid w:val="00AA50CA"/>
    <w:rsid w:val="00AD26B6"/>
    <w:rsid w:val="00AD6DA2"/>
    <w:rsid w:val="00C959EC"/>
    <w:rsid w:val="00D67069"/>
    <w:rsid w:val="00E0194C"/>
    <w:rsid w:val="00F81C38"/>
    <w:rsid w:val="04651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zh-CN" w:bidi="ar-SA"/>
    </w:rPr>
  </w:style>
  <w:style w:type="paragraph" w:styleId="2">
    <w:name w:val="heading 1"/>
    <w:basedOn w:val="1"/>
    <w:next w:val="1"/>
    <w:link w:val="8"/>
    <w:qFormat/>
    <w:uiPriority w:val="0"/>
    <w:pPr>
      <w:keepNext/>
      <w:keepLines/>
      <w:widowControl w:val="0"/>
      <w:kinsoku/>
      <w:autoSpaceDE/>
      <w:autoSpaceDN/>
      <w:adjustRightInd/>
      <w:snapToGrid/>
      <w:spacing w:before="340" w:after="330" w:line="576" w:lineRule="auto"/>
      <w:jc w:val="both"/>
      <w:textAlignment w:val="auto"/>
      <w:outlineLvl w:val="0"/>
    </w:pPr>
    <w:rPr>
      <w:rFonts w:ascii="Times New Roman" w:hAnsi="Times New Roman" w:eastAsia="宋体" w:cs="Times New Roman"/>
      <w:b/>
      <w:snapToGrid/>
      <w:color w:val="auto"/>
      <w:kern w:val="44"/>
      <w:sz w:val="44"/>
      <w:szCs w:val="20"/>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table" w:styleId="5">
    <w:name w:val="Table Grid"/>
    <w:basedOn w:val="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标题 1 字符"/>
    <w:basedOn w:val="6"/>
    <w:link w:val="2"/>
    <w:uiPriority w:val="0"/>
    <w:rPr>
      <w:rFonts w:ascii="Times New Roman" w:hAnsi="Times New Roman" w:eastAsia="宋体" w:cs="Times New Roman"/>
      <w:b/>
      <w:kern w:val="44"/>
      <w:sz w:val="44"/>
      <w:szCs w:val="20"/>
    </w:rPr>
  </w:style>
  <w:style w:type="paragraph" w:styleId="9">
    <w:name w:val="List Paragraph"/>
    <w:basedOn w:val="1"/>
    <w:qFormat/>
    <w:uiPriority w:val="34"/>
    <w:pPr>
      <w:widowControl w:val="0"/>
      <w:kinsoku/>
      <w:autoSpaceDE/>
      <w:autoSpaceDN/>
      <w:adjustRightInd/>
      <w:snapToGrid/>
      <w:ind w:firstLine="420" w:firstLineChars="200"/>
      <w:jc w:val="both"/>
      <w:textAlignment w:val="auto"/>
    </w:pPr>
    <w:rPr>
      <w:rFonts w:ascii="Calibri" w:hAnsi="Calibri" w:eastAsia="宋体" w:cs="Times New Roman"/>
      <w:snapToGrid/>
      <w:color w:val="auto"/>
      <w:kern w:val="2"/>
      <w:szCs w:val="24"/>
    </w:rPr>
  </w:style>
  <w:style w:type="character" w:customStyle="1" w:styleId="10">
    <w:name w:val="Unresolved Mention"/>
    <w:basedOn w:val="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2032</Words>
  <Characters>2147</Characters>
  <Lines>16</Lines>
  <Paragraphs>4</Paragraphs>
  <TotalTime>193</TotalTime>
  <ScaleCrop>false</ScaleCrop>
  <LinksUpToDate>false</LinksUpToDate>
  <CharactersWithSpaces>2154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2023-10-20T05:44:00Z</dcterms:created>
  <dc:creator>黄 振强</dc:creator>
  <cp:lastModifiedBy>Yitه٥</cp:lastModifiedBy>
  <dcterms:modified xsi:type="dcterms:W3CDTF">2024-10-12T08:17:51Z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85C5AB0A308A4270861E388393AC729F_12</vt:lpwstr>
  </property>
</Properties>
</file>